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E1A" w:rsidRDefault="004F72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6F0E1A" w:rsidRDefault="004F72B8" w:rsidP="004F72B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проекту постановления администрации района «</w:t>
      </w:r>
      <w:bookmarkStart w:id="0" w:name="_Hlk83897222"/>
      <w:r w:rsidRPr="004F72B8">
        <w:rPr>
          <w:rFonts w:ascii="Times New Roman" w:hAnsi="Times New Roman"/>
          <w:b/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на территории Октябрьского района города Барнаула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F72B8">
        <w:rPr>
          <w:rFonts w:ascii="Times New Roman" w:hAnsi="Times New Roman"/>
          <w:b/>
          <w:sz w:val="28"/>
          <w:szCs w:val="28"/>
        </w:rPr>
        <w:t>на 2025 год</w:t>
      </w:r>
      <w:r>
        <w:rPr>
          <w:rFonts w:ascii="Times New Roman" w:hAnsi="Times New Roman"/>
          <w:b/>
          <w:sz w:val="28"/>
          <w:szCs w:val="28"/>
        </w:rPr>
        <w:t>»</w:t>
      </w:r>
      <w:bookmarkEnd w:id="0"/>
    </w:p>
    <w:p w:rsidR="006F0E1A" w:rsidRDefault="006F0E1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F0E1A" w:rsidRDefault="004F72B8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>Проект постановления администрации района «</w:t>
      </w:r>
      <w:r w:rsidRPr="004F72B8">
        <w:rPr>
          <w:rFonts w:ascii="Times New Roman" w:hAnsi="Times New Roman"/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на территории Октябрьского района города Барнаула на 2025 год</w:t>
      </w:r>
      <w:r>
        <w:rPr>
          <w:rFonts w:ascii="Times New Roman" w:hAnsi="Times New Roman"/>
          <w:sz w:val="28"/>
          <w:szCs w:val="28"/>
        </w:rPr>
        <w:t>» (далее – проект постановления) подготовлен в соответствии с Федеральным законом от 31.07.2020 №248-ФЗ «О государственном контроле (надзоре) и муниципальном контроле в Ро</w:t>
      </w:r>
      <w:r>
        <w:rPr>
          <w:rFonts w:ascii="Times New Roman" w:hAnsi="Times New Roman"/>
          <w:sz w:val="28"/>
          <w:szCs w:val="28"/>
        </w:rPr>
        <w:t>ссийской Федерации</w:t>
      </w:r>
      <w:proofErr w:type="gramEnd"/>
      <w:r>
        <w:rPr>
          <w:rFonts w:ascii="Times New Roman" w:hAnsi="Times New Roman"/>
          <w:sz w:val="28"/>
          <w:szCs w:val="28"/>
        </w:rPr>
        <w:t>», постановлением Правительства Российской Федерации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</w:t>
      </w:r>
      <w:r>
        <w:rPr>
          <w:rFonts w:ascii="Times New Roman" w:hAnsi="Times New Roman"/>
          <w:sz w:val="28"/>
          <w:szCs w:val="28"/>
        </w:rPr>
        <w:t>м».</w:t>
      </w:r>
    </w:p>
    <w:p w:rsidR="006F0E1A" w:rsidRDefault="004F72B8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>Проект постановления распространяет действие на профилактические мероприятия, проводимые администрацией Октябрьского</w:t>
      </w:r>
      <w:r>
        <w:rPr>
          <w:rFonts w:ascii="Times New Roman" w:hAnsi="Times New Roman"/>
          <w:sz w:val="28"/>
          <w:szCs w:val="28"/>
        </w:rPr>
        <w:t xml:space="preserve"> района в 2025 году в ходе осуществления муниципального контроля на автомобильном транспорте, городском наземном электрическом транс</w:t>
      </w:r>
      <w:r>
        <w:rPr>
          <w:rFonts w:ascii="Times New Roman" w:hAnsi="Times New Roman"/>
          <w:sz w:val="28"/>
          <w:szCs w:val="28"/>
        </w:rPr>
        <w:t>порте и в дорожном хозяйстве</w:t>
      </w:r>
      <w:r>
        <w:rPr>
          <w:rFonts w:ascii="Times New Roman" w:hAnsi="Times New Roman"/>
          <w:color w:val="000000"/>
          <w:sz w:val="28"/>
          <w:szCs w:val="28"/>
        </w:rPr>
        <w:t xml:space="preserve">, предметом которого является соблюдение </w:t>
      </w:r>
      <w:r>
        <w:rPr>
          <w:rFonts w:ascii="Times New Roman" w:hAnsi="Times New Roman"/>
          <w:sz w:val="28"/>
          <w:szCs w:val="28"/>
        </w:rPr>
        <w:t>требований в области автомобильных дорог и дорожной деятельности, установленных в отношении автомобильных дорог общего пользования местного значения городского округа − города Барнаула Ал</w:t>
      </w:r>
      <w:r>
        <w:rPr>
          <w:rFonts w:ascii="Times New Roman" w:hAnsi="Times New Roman"/>
          <w:sz w:val="28"/>
          <w:szCs w:val="28"/>
        </w:rPr>
        <w:t>тайского края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на 2025 год. </w:t>
      </w:r>
      <w:proofErr w:type="gramEnd"/>
    </w:p>
    <w:p w:rsidR="006F0E1A" w:rsidRDefault="004F72B8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раскрытия информации о подготовке проектов муниципальных правовых актов, а также в целях </w:t>
      </w:r>
      <w:proofErr w:type="gramStart"/>
      <w:r>
        <w:rPr>
          <w:rFonts w:ascii="Times New Roman" w:hAnsi="Times New Roman"/>
          <w:sz w:val="28"/>
          <w:szCs w:val="28"/>
        </w:rPr>
        <w:t>обеспечения возможности участия населения города</w:t>
      </w:r>
      <w:proofErr w:type="gramEnd"/>
      <w:r>
        <w:rPr>
          <w:rFonts w:ascii="Times New Roman" w:hAnsi="Times New Roman"/>
          <w:sz w:val="28"/>
          <w:szCs w:val="28"/>
        </w:rPr>
        <w:t xml:space="preserve"> в общественном обсуждении проекта постановления, он выносится на общественное обс</w:t>
      </w:r>
      <w:r>
        <w:rPr>
          <w:rFonts w:ascii="Times New Roman" w:hAnsi="Times New Roman"/>
          <w:sz w:val="28"/>
          <w:szCs w:val="28"/>
        </w:rPr>
        <w:t xml:space="preserve">уждение. </w:t>
      </w:r>
    </w:p>
    <w:p w:rsidR="006F0E1A" w:rsidRDefault="004F72B8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пунктом 10 постановления Правительства Российской Федерации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</w:t>
      </w:r>
      <w:r>
        <w:rPr>
          <w:rFonts w:ascii="Times New Roman" w:hAnsi="Times New Roman"/>
          <w:sz w:val="28"/>
          <w:szCs w:val="28"/>
        </w:rPr>
        <w:t>законом ценностям» проект постановления подлежит процедуре общественного обсуждения с 01.10.2024 по 01.11.2024.</w:t>
      </w:r>
    </w:p>
    <w:p w:rsidR="006F0E1A" w:rsidRDefault="004F72B8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проведения и определения результатов общественного обсуждения определяется в соответствии с решением Барнаульской городской Думы от 27.0</w:t>
      </w:r>
      <w:r>
        <w:rPr>
          <w:rFonts w:ascii="Times New Roman" w:hAnsi="Times New Roman"/>
          <w:sz w:val="28"/>
          <w:szCs w:val="28"/>
        </w:rPr>
        <w:t>4.2018 №116 «Об утверждении Положения об общественном обсуждении проектов муниципальных правовых актов города Барнаула».</w:t>
      </w:r>
    </w:p>
    <w:p w:rsidR="006F0E1A" w:rsidRDefault="004F72B8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Предложения от участников общественного обсуждения принимаются администрацией Октябрьского</w:t>
      </w:r>
      <w:r>
        <w:rPr>
          <w:rFonts w:ascii="Times New Roman" w:hAnsi="Times New Roman"/>
          <w:sz w:val="28"/>
          <w:szCs w:val="28"/>
        </w:rPr>
        <w:t xml:space="preserve"> района города Барнаула по почте на бумаж</w:t>
      </w:r>
      <w:r>
        <w:rPr>
          <w:rFonts w:ascii="Times New Roman" w:hAnsi="Times New Roman"/>
          <w:sz w:val="28"/>
          <w:szCs w:val="28"/>
        </w:rPr>
        <w:t>ном носителе и по электронной почте в форме электронного документа в течение срока общественного обсуждения.</w:t>
      </w:r>
    </w:p>
    <w:p w:rsidR="006F0E1A" w:rsidRDefault="004F72B8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 данного проекта постановления не повлечет за собой изменения в другие правовые акты.</w:t>
      </w:r>
    </w:p>
    <w:p w:rsidR="006F0E1A" w:rsidRDefault="004F72B8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постановления не подлежит оценке регулирующего</w:t>
      </w:r>
      <w:r>
        <w:rPr>
          <w:rFonts w:ascii="Times New Roman" w:hAnsi="Times New Roman"/>
          <w:sz w:val="28"/>
          <w:szCs w:val="28"/>
        </w:rPr>
        <w:t xml:space="preserve"> воздействия, поскольку не устанавливает новые и не изменяет ранее установленные нормативными правовыми актами обязанности для субъектов предпринимательской и иной экономической деятельности.</w:t>
      </w:r>
    </w:p>
    <w:p w:rsidR="006F0E1A" w:rsidRDefault="006F0E1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F0E1A" w:rsidRDefault="006F0E1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F0E1A" w:rsidRDefault="004F72B8">
      <w:pPr>
        <w:spacing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6F0E1A" w:rsidRDefault="004F72B8">
      <w:pPr>
        <w:spacing w:line="240" w:lineRule="auto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жилищно-коммунальному хозяйству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   С.Г. Мещеряков</w:t>
      </w:r>
    </w:p>
    <w:p w:rsidR="006F0E1A" w:rsidRDefault="006F0E1A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0E1A" w:rsidRDefault="006F0E1A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0E1A" w:rsidRDefault="006F0E1A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0E1A" w:rsidRDefault="006F0E1A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0E1A" w:rsidRDefault="006F0E1A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0E1A" w:rsidRDefault="006F0E1A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0E1A" w:rsidRDefault="006F0E1A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0E1A" w:rsidRDefault="006F0E1A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0E1A" w:rsidRDefault="006F0E1A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0E1A" w:rsidRDefault="006F0E1A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0E1A" w:rsidRDefault="006F0E1A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0E1A" w:rsidRDefault="006F0E1A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0E1A" w:rsidRDefault="006F0E1A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0E1A" w:rsidRDefault="006F0E1A">
      <w:pPr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0E1A" w:rsidRDefault="006F0E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0E1A" w:rsidRDefault="006F0E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0E1A" w:rsidRDefault="006F0E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6F0E1A">
      <w:headerReference w:type="default" r:id="rId9"/>
      <w:headerReference w:type="first" r:id="rId10"/>
      <w:pgSz w:w="11906" w:h="16838"/>
      <w:pgMar w:top="1134" w:right="851" w:bottom="1134" w:left="198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E1A" w:rsidRDefault="004F72B8">
      <w:pPr>
        <w:spacing w:after="0" w:line="240" w:lineRule="auto"/>
      </w:pPr>
      <w:r>
        <w:separator/>
      </w:r>
    </w:p>
  </w:endnote>
  <w:endnote w:type="continuationSeparator" w:id="0">
    <w:p w:rsidR="006F0E1A" w:rsidRDefault="004F7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E1A" w:rsidRDefault="004F72B8">
      <w:pPr>
        <w:spacing w:after="0" w:line="240" w:lineRule="auto"/>
      </w:pPr>
      <w:r>
        <w:separator/>
      </w:r>
    </w:p>
  </w:footnote>
  <w:footnote w:type="continuationSeparator" w:id="0">
    <w:p w:rsidR="006F0E1A" w:rsidRDefault="004F7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-864285176"/>
      <w:docPartObj>
        <w:docPartGallery w:val="Page Numbers (Top of Page)"/>
        <w:docPartUnique/>
      </w:docPartObj>
    </w:sdtPr>
    <w:sdtEndPr/>
    <w:sdtContent>
      <w:p w:rsidR="006F0E1A" w:rsidRDefault="006F0E1A">
        <w:pPr>
          <w:pStyle w:val="af6"/>
          <w:jc w:val="right"/>
          <w:rPr>
            <w:rFonts w:ascii="Times New Roman" w:hAnsi="Times New Roman"/>
            <w:sz w:val="28"/>
            <w:szCs w:val="28"/>
          </w:rPr>
        </w:pPr>
      </w:p>
      <w:p w:rsidR="006F0E1A" w:rsidRDefault="004F72B8">
        <w:pPr>
          <w:pStyle w:val="af6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24"/>
      <w:gridCol w:w="3024"/>
      <w:gridCol w:w="3022"/>
    </w:tblGrid>
    <w:tr w:rsidR="006F0E1A">
      <w:trPr>
        <w:trHeight w:val="720"/>
      </w:trPr>
      <w:tc>
        <w:tcPr>
          <w:tcW w:w="1667" w:type="pct"/>
        </w:tcPr>
        <w:p w:rsidR="006F0E1A" w:rsidRDefault="006F0E1A">
          <w:pPr>
            <w:pStyle w:val="af6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6F0E1A" w:rsidRDefault="006F0E1A">
          <w:pPr>
            <w:pStyle w:val="af6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6F0E1A" w:rsidRDefault="006F0E1A">
          <w:pPr>
            <w:pStyle w:val="af6"/>
            <w:tabs>
              <w:tab w:val="clear" w:pos="4677"/>
              <w:tab w:val="clear" w:pos="9355"/>
            </w:tabs>
            <w:jc w:val="right"/>
            <w:rPr>
              <w:color w:val="5B9BD5" w:themeColor="accent1"/>
              <w:sz w:val="24"/>
              <w:szCs w:val="24"/>
            </w:rPr>
          </w:pPr>
        </w:p>
        <w:p w:rsidR="006F0E1A" w:rsidRDefault="006F0E1A">
          <w:pPr>
            <w:pStyle w:val="af6"/>
            <w:tabs>
              <w:tab w:val="clear" w:pos="4677"/>
              <w:tab w:val="clear" w:pos="9355"/>
            </w:tabs>
            <w:jc w:val="right"/>
            <w:rPr>
              <w:color w:val="5B9BD5" w:themeColor="accent1"/>
            </w:rPr>
          </w:pPr>
        </w:p>
      </w:tc>
    </w:tr>
  </w:tbl>
  <w:p w:rsidR="006F0E1A" w:rsidRDefault="006F0E1A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F29DC"/>
    <w:multiLevelType w:val="hybridMultilevel"/>
    <w:tmpl w:val="48E62F58"/>
    <w:lvl w:ilvl="0" w:tplc="C8AAAF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D7439AE">
      <w:start w:val="1"/>
      <w:numFmt w:val="lowerLetter"/>
      <w:lvlText w:val="%2."/>
      <w:lvlJc w:val="left"/>
      <w:pPr>
        <w:ind w:left="1789" w:hanging="360"/>
      </w:pPr>
    </w:lvl>
    <w:lvl w:ilvl="2" w:tplc="5896F926">
      <w:start w:val="1"/>
      <w:numFmt w:val="lowerRoman"/>
      <w:lvlText w:val="%3."/>
      <w:lvlJc w:val="right"/>
      <w:pPr>
        <w:ind w:left="2509" w:hanging="180"/>
      </w:pPr>
    </w:lvl>
    <w:lvl w:ilvl="3" w:tplc="DD629708">
      <w:start w:val="1"/>
      <w:numFmt w:val="decimal"/>
      <w:lvlText w:val="%4."/>
      <w:lvlJc w:val="left"/>
      <w:pPr>
        <w:ind w:left="3229" w:hanging="360"/>
      </w:pPr>
    </w:lvl>
    <w:lvl w:ilvl="4" w:tplc="7F52097E">
      <w:start w:val="1"/>
      <w:numFmt w:val="lowerLetter"/>
      <w:lvlText w:val="%5."/>
      <w:lvlJc w:val="left"/>
      <w:pPr>
        <w:ind w:left="3949" w:hanging="360"/>
      </w:pPr>
    </w:lvl>
    <w:lvl w:ilvl="5" w:tplc="60949CB4">
      <w:start w:val="1"/>
      <w:numFmt w:val="lowerRoman"/>
      <w:lvlText w:val="%6."/>
      <w:lvlJc w:val="right"/>
      <w:pPr>
        <w:ind w:left="4669" w:hanging="180"/>
      </w:pPr>
    </w:lvl>
    <w:lvl w:ilvl="6" w:tplc="14766F0C">
      <w:start w:val="1"/>
      <w:numFmt w:val="decimal"/>
      <w:lvlText w:val="%7."/>
      <w:lvlJc w:val="left"/>
      <w:pPr>
        <w:ind w:left="5389" w:hanging="360"/>
      </w:pPr>
    </w:lvl>
    <w:lvl w:ilvl="7" w:tplc="A8321838">
      <w:start w:val="1"/>
      <w:numFmt w:val="lowerLetter"/>
      <w:lvlText w:val="%8."/>
      <w:lvlJc w:val="left"/>
      <w:pPr>
        <w:ind w:left="6109" w:hanging="360"/>
      </w:pPr>
    </w:lvl>
    <w:lvl w:ilvl="8" w:tplc="9F74BE40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3F19A4"/>
    <w:multiLevelType w:val="multilevel"/>
    <w:tmpl w:val="44584E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5894694D"/>
    <w:multiLevelType w:val="multilevel"/>
    <w:tmpl w:val="69123128"/>
    <w:lvl w:ilvl="0">
      <w:start w:val="3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-334" w:hanging="375"/>
      </w:pPr>
    </w:lvl>
    <w:lvl w:ilvl="2">
      <w:start w:val="1"/>
      <w:numFmt w:val="decimal"/>
      <w:isLgl/>
      <w:lvlText w:val="%1.%2.%3"/>
      <w:lvlJc w:val="left"/>
      <w:pPr>
        <w:ind w:left="11" w:hanging="720"/>
      </w:pPr>
    </w:lvl>
    <w:lvl w:ilvl="3">
      <w:start w:val="1"/>
      <w:numFmt w:val="decimal"/>
      <w:isLgl/>
      <w:lvlText w:val="%1.%2.%3.%4"/>
      <w:lvlJc w:val="left"/>
      <w:pPr>
        <w:ind w:left="371" w:hanging="1080"/>
      </w:pPr>
    </w:lvl>
    <w:lvl w:ilvl="4">
      <w:start w:val="1"/>
      <w:numFmt w:val="decimal"/>
      <w:isLgl/>
      <w:lvlText w:val="%1.%2.%3.%4.%5"/>
      <w:lvlJc w:val="left"/>
      <w:pPr>
        <w:ind w:left="371" w:hanging="1080"/>
      </w:pPr>
    </w:lvl>
    <w:lvl w:ilvl="5">
      <w:start w:val="1"/>
      <w:numFmt w:val="decimal"/>
      <w:isLgl/>
      <w:lvlText w:val="%1.%2.%3.%4.%5.%6"/>
      <w:lvlJc w:val="left"/>
      <w:pPr>
        <w:ind w:left="731" w:hanging="1440"/>
      </w:pPr>
    </w:lvl>
    <w:lvl w:ilvl="6">
      <w:start w:val="1"/>
      <w:numFmt w:val="decimal"/>
      <w:isLgl/>
      <w:lvlText w:val="%1.%2.%3.%4.%5.%6.%7"/>
      <w:lvlJc w:val="left"/>
      <w:pPr>
        <w:ind w:left="731" w:hanging="1440"/>
      </w:pPr>
    </w:lvl>
    <w:lvl w:ilvl="7">
      <w:start w:val="1"/>
      <w:numFmt w:val="decimal"/>
      <w:isLgl/>
      <w:lvlText w:val="%1.%2.%3.%4.%5.%6.%7.%8"/>
      <w:lvlJc w:val="left"/>
      <w:pPr>
        <w:ind w:left="1091" w:hanging="1800"/>
      </w:pPr>
    </w:lvl>
    <w:lvl w:ilvl="8">
      <w:start w:val="1"/>
      <w:numFmt w:val="decimal"/>
      <w:isLgl/>
      <w:lvlText w:val="%1.%2.%3.%4.%5.%6.%7.%8.%9"/>
      <w:lvlJc w:val="left"/>
      <w:pPr>
        <w:ind w:left="1451" w:hanging="2160"/>
      </w:pPr>
    </w:lvl>
  </w:abstractNum>
  <w:num w:numId="1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E1A"/>
    <w:rsid w:val="004F72B8"/>
    <w:rsid w:val="006F0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styleId="af4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42">
    <w:name w:val="Стиль4"/>
    <w:basedOn w:val="a"/>
    <w:pPr>
      <w:spacing w:after="0" w:line="240" w:lineRule="auto"/>
      <w:ind w:firstLine="851"/>
      <w:jc w:val="both"/>
    </w:pPr>
    <w:rPr>
      <w:rFonts w:ascii="Courier New" w:eastAsia="Times New Roman" w:hAnsi="Courier New"/>
      <w:sz w:val="28"/>
      <w:szCs w:val="20"/>
      <w:lang w:eastAsia="ru-RU"/>
    </w:rPr>
  </w:style>
  <w:style w:type="paragraph" w:customStyle="1" w:styleId="24">
    <w:name w:val="Стиль2"/>
    <w:basedOn w:val="a"/>
    <w:pPr>
      <w:framePr w:w="4125" w:h="797" w:hSpace="180" w:wrap="around" w:vAnchor="text" w:hAnchor="page" w:x="1275" w:y="223"/>
      <w:spacing w:after="0" w:line="240" w:lineRule="auto"/>
    </w:pPr>
    <w:rPr>
      <w:rFonts w:ascii="Courier New" w:eastAsia="Times New Roman" w:hAnsi="Courier New"/>
      <w:sz w:val="28"/>
      <w:szCs w:val="20"/>
      <w:lang w:eastAsia="ru-RU"/>
    </w:rPr>
  </w:style>
  <w:style w:type="character" w:customStyle="1" w:styleId="af5">
    <w:name w:val="Гипертекстовая ссылка"/>
    <w:uiPriority w:val="99"/>
    <w:rPr>
      <w:rFonts w:ascii="Times New Roman" w:hAnsi="Times New Roman" w:cs="Times New Roman" w:hint="default"/>
      <w:b w:val="0"/>
      <w:bCs w:val="0"/>
      <w:color w:val="106BBE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Calibri" w:eastAsia="Calibri" w:hAnsi="Calibri" w:cs="Times New Roman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Calibri Light" w:hAnsi="Calibri Light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Calibri Light" w:eastAsia="Calibri" w:hAnsi="Calibri Light" w:cs="Times New Roman"/>
      <w:sz w:val="18"/>
      <w:szCs w:val="18"/>
    </w:rPr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paragraph" w:customStyle="1" w:styleId="ConsPlusCell">
    <w:name w:val="ConsPlusCell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headertext">
    <w:name w:val="header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d">
    <w:name w:val="Прижатый влево"/>
    <w:basedOn w:val="a"/>
    <w:next w:val="a"/>
    <w:uiPriority w:val="99"/>
    <w:pPr>
      <w:spacing w:after="0" w:line="240" w:lineRule="auto"/>
    </w:pPr>
    <w:rPr>
      <w:rFonts w:ascii="Arial" w:eastAsiaTheme="minorHAnsi" w:hAnsi="Arial" w:cs="Arial"/>
      <w:sz w:val="24"/>
      <w:szCs w:val="24"/>
    </w:rPr>
  </w:style>
  <w:style w:type="character" w:customStyle="1" w:styleId="selectorcontent">
    <w:name w:val="selector_content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83DE5-DB66-4C45-B904-0E384FC85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480</Words>
  <Characters>2738</Characters>
  <Application>Microsoft Office Word</Application>
  <DocSecurity>0</DocSecurity>
  <Lines>22</Lines>
  <Paragraphs>6</Paragraphs>
  <ScaleCrop>false</ScaleCrop>
  <Company/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Юлия Викторовна</dc:creator>
  <cp:lastModifiedBy>Школин Данил Сергеевич</cp:lastModifiedBy>
  <cp:revision>23</cp:revision>
  <dcterms:created xsi:type="dcterms:W3CDTF">2022-09-28T08:13:00Z</dcterms:created>
  <dcterms:modified xsi:type="dcterms:W3CDTF">2024-09-30T06:18:00Z</dcterms:modified>
</cp:coreProperties>
</file>